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rPr/>
      </w:pPr>
      <w:r>
        <w:rPr/>
        <w:t>Hazards associated with your stall/stand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Tick any of the following if your stall or stand will be subject to the hazard during your time at the Food and Drink Festival</w:t>
      </w:r>
    </w:p>
    <w:p>
      <w:pPr>
        <w:pStyle w:val="Normal"/>
        <w:rPr/>
      </w:pPr>
      <w:r>
        <w:rPr/>
      </w:r>
    </w:p>
    <w:tbl>
      <w:tblPr>
        <w:tblStyle w:val="TableGrid"/>
        <w:tblW w:w="592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585"/>
        <w:gridCol w:w="641"/>
        <w:gridCol w:w="2129"/>
        <w:gridCol w:w="564"/>
      </w:tblGrid>
      <w:tr>
        <w:trPr/>
        <w:tc>
          <w:tcPr>
            <w:tcW w:w="25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LPG</w:t>
            </w:r>
          </w:p>
        </w:tc>
        <w:tc>
          <w:tcPr>
            <w:tcW w:w="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Dry combustibles</w:t>
            </w:r>
          </w:p>
        </w:tc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  <w:tr>
        <w:trPr/>
        <w:tc>
          <w:tcPr>
            <w:tcW w:w="25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Hot surfaces</w:t>
            </w:r>
          </w:p>
        </w:tc>
        <w:tc>
          <w:tcPr>
            <w:tcW w:w="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Use of sharps</w:t>
            </w:r>
          </w:p>
        </w:tc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  <w:tr>
        <w:trPr/>
        <w:tc>
          <w:tcPr>
            <w:tcW w:w="25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Working at height</w:t>
            </w:r>
          </w:p>
        </w:tc>
        <w:tc>
          <w:tcPr>
            <w:tcW w:w="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Food preparation</w:t>
            </w:r>
          </w:p>
        </w:tc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  <w:tr>
        <w:trPr/>
        <w:tc>
          <w:tcPr>
            <w:tcW w:w="25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Flammable liquids</w:t>
            </w:r>
          </w:p>
        </w:tc>
        <w:tc>
          <w:tcPr>
            <w:tcW w:w="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Machinery</w:t>
            </w:r>
          </w:p>
        </w:tc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  <w:tr>
        <w:trPr/>
        <w:tc>
          <w:tcPr>
            <w:tcW w:w="25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Heat and ignition sources</w:t>
            </w:r>
          </w:p>
        </w:tc>
        <w:tc>
          <w:tcPr>
            <w:tcW w:w="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Electrical equipment</w:t>
            </w:r>
          </w:p>
        </w:tc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  <w:tr>
        <w:trPr/>
        <w:tc>
          <w:tcPr>
            <w:tcW w:w="25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Tripping</w:t>
            </w:r>
          </w:p>
        </w:tc>
        <w:tc>
          <w:tcPr>
            <w:tcW w:w="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Overcrowding</w:t>
            </w:r>
          </w:p>
        </w:tc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>Hazard control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Indicate below how you intend to control the hazards associated with your stall/stand for all those involved (including the general public):</w:t>
      </w:r>
    </w:p>
    <w:p>
      <w:pPr>
        <w:pStyle w:val="Normal"/>
        <w:rPr/>
      </w:pPr>
      <w:r>
        <w:rPr/>
      </w:r>
    </w:p>
    <w:tbl>
      <w:tblPr>
        <w:tblStyle w:val="TableGrid"/>
        <w:tblW w:w="860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2867"/>
        <w:gridCol w:w="2868"/>
        <w:gridCol w:w="2868"/>
      </w:tblGrid>
      <w:tr>
        <w:trPr>
          <w:trHeight w:val="374" w:hRule="atLeast"/>
        </w:trPr>
        <w:tc>
          <w:tcPr>
            <w:tcW w:w="2867" w:type="dxa"/>
            <w:tcBorders/>
            <w:shd w:fill="auto" w:val="clear"/>
            <w:tcMar>
              <w:left w:w="98" w:type="dxa"/>
            </w:tcMar>
          </w:tcPr>
          <w:p>
            <w:pPr>
              <w:pStyle w:val="Heading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Hazard</w:t>
            </w:r>
          </w:p>
        </w:tc>
        <w:tc>
          <w:tcPr>
            <w:tcW w:w="2868" w:type="dxa"/>
            <w:tcBorders/>
            <w:shd w:fill="auto" w:val="clear"/>
            <w:tcMar>
              <w:left w:w="98" w:type="dxa"/>
            </w:tcMar>
          </w:tcPr>
          <w:p>
            <w:pPr>
              <w:pStyle w:val="Heading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Persons at risk</w:t>
            </w:r>
          </w:p>
        </w:tc>
        <w:tc>
          <w:tcPr>
            <w:tcW w:w="2868" w:type="dxa"/>
            <w:tcBorders/>
            <w:shd w:fill="auto" w:val="clear"/>
            <w:tcMar>
              <w:left w:w="98" w:type="dxa"/>
            </w:tcMar>
          </w:tcPr>
          <w:p>
            <w:pPr>
              <w:pStyle w:val="Heading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Controls</w:t>
            </w:r>
          </w:p>
        </w:tc>
      </w:tr>
      <w:tr>
        <w:trPr>
          <w:trHeight w:val="2503" w:hRule="atLeast"/>
        </w:trPr>
        <w:tc>
          <w:tcPr>
            <w:tcW w:w="28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During set-up:</w:t>
            </w:r>
          </w:p>
        </w:tc>
        <w:tc>
          <w:tcPr>
            <w:tcW w:w="28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8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  <w:tr>
        <w:trPr>
          <w:trHeight w:val="2056" w:hRule="atLeast"/>
        </w:trPr>
        <w:tc>
          <w:tcPr>
            <w:tcW w:w="28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During Festival: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8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8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  <w:tr>
        <w:trPr>
          <w:trHeight w:val="3225" w:hRule="atLeast"/>
        </w:trPr>
        <w:tc>
          <w:tcPr>
            <w:tcW w:w="28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  <w:t>During dismantle:</w:t>
            </w:r>
          </w:p>
        </w:tc>
        <w:tc>
          <w:tcPr>
            <w:tcW w:w="28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  <w:tc>
          <w:tcPr>
            <w:tcW w:w="28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n-GB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103112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</w:t>
        </w:r>
        <w:r>
          <w:rPr/>
          <w:t>of 2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rPr/>
      <w:t>Risk Assessment for Ledbury Food and Drink Festival 2016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27c7"/>
    <w:pPr>
      <w:widowControl/>
      <w:bidi w:val="0"/>
      <w:spacing w:lineRule="auto" w:line="360" w:before="0" w:after="0"/>
      <w:jc w:val="left"/>
    </w:pPr>
    <w:rPr>
      <w:rFonts w:ascii="Arial" w:hAnsi="Arial" w:eastAsia="Calibri" w:cs="" w:cstheme="minorBidi" w:eastAsiaTheme="minorHAnsi"/>
      <w:color w:val="00000A"/>
      <w:sz w:val="20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615bc"/>
    <w:pPr>
      <w:keepNext/>
      <w:keepLines/>
      <w:outlineLvl w:val="0"/>
    </w:pPr>
    <w:rPr>
      <w:rFonts w:eastAsia="Arial" w:cs="Arial"/>
      <w:color w:val="0F243E" w:themeColor="text2" w:themeShade="80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5bc"/>
    <w:pPr>
      <w:keepNext/>
      <w:keepLines/>
      <w:outlineLvl w:val="1"/>
    </w:pPr>
    <w:rPr>
      <w:rFonts w:eastAsia="" w:cs="" w:cstheme="majorBidi" w:eastAsiaTheme="majorEastAsia"/>
      <w:bCs/>
      <w:color w:val="17365D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5bc"/>
    <w:pPr>
      <w:keepNext/>
      <w:keepLines/>
      <w:outlineLvl w:val="2"/>
    </w:pPr>
    <w:rPr>
      <w:rFonts w:eastAsia="" w:cs="" w:cstheme="majorBidi" w:eastAsiaTheme="majorEastAsia"/>
      <w:bCs/>
      <w:color w:val="404040" w:themeColor="text1" w:themeTint="bf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5bc"/>
    <w:pPr>
      <w:keepNext/>
      <w:keepLines/>
      <w:outlineLvl w:val="3"/>
    </w:pPr>
    <w:rPr>
      <w:rFonts w:eastAsia="" w:cs="" w:cstheme="majorBidi" w:eastAsiaTheme="majorEastAsia"/>
      <w:bCs/>
      <w:i/>
      <w:iCs/>
      <w:color w:val="595959" w:themeColor="text1" w:themeTint="a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2615bc"/>
    <w:rPr>
      <w:rFonts w:ascii="Arial" w:hAnsi="Arial" w:eastAsia="" w:cs="" w:cstheme="majorBidi" w:eastAsiaTheme="majorEastAsia"/>
      <w:bCs/>
      <w:color w:val="17365D" w:themeColor="text2" w:themeShade="bf"/>
      <w:sz w:val="24"/>
      <w:szCs w:val="26"/>
    </w:rPr>
  </w:style>
  <w:style w:type="character" w:styleId="Heading1Char" w:customStyle="1">
    <w:name w:val="Heading 1 Char"/>
    <w:basedOn w:val="DefaultParagraphFont"/>
    <w:link w:val="Heading1"/>
    <w:qFormat/>
    <w:rsid w:val="002615bc"/>
    <w:rPr>
      <w:rFonts w:ascii="Arial" w:hAnsi="Arial" w:eastAsia="Arial" w:cs="Arial"/>
      <w:color w:val="0F243E" w:themeColor="text2" w:themeShade="80"/>
      <w:sz w:val="32"/>
      <w:szCs w:val="20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15bc"/>
    <w:rPr>
      <w:rFonts w:ascii="Arial" w:hAnsi="Arial" w:eastAsia="" w:cs="" w:cstheme="majorBidi" w:eastAsiaTheme="majorEastAsia"/>
      <w:bCs/>
      <w:color w:val="404040" w:themeColor="text1" w:themeTint="bf"/>
      <w:sz w:val="2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2615bc"/>
    <w:rPr>
      <w:rFonts w:ascii="Arial" w:hAnsi="Arial" w:eastAsia="" w:cs="" w:cstheme="majorBidi" w:eastAsiaTheme="majorEastAsia"/>
      <w:iCs/>
      <w:color w:val="404040" w:themeColor="text1" w:themeTint="bf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2615bc"/>
    <w:rPr>
      <w:rFonts w:ascii="Arial" w:hAnsi="Arial" w:eastAsia="" w:cs="" w:cstheme="majorBidi" w:eastAsiaTheme="majorEastAsia"/>
      <w:color w:val="0F243E" w:themeColor="text2" w:themeShade="80"/>
      <w:sz w:val="40"/>
      <w:szCs w:val="52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15bc"/>
    <w:rPr>
      <w:rFonts w:ascii="Arial" w:hAnsi="Arial" w:eastAsia="" w:cs="" w:cstheme="majorBidi" w:eastAsiaTheme="majorEastAsia"/>
      <w:bCs/>
      <w:i/>
      <w:iCs/>
      <w:color w:val="595959" w:themeColor="text1" w:themeTint="a6"/>
      <w:sz w:val="20"/>
    </w:rPr>
  </w:style>
  <w:style w:type="character" w:styleId="InternetLink">
    <w:name w:val="Internet Link"/>
    <w:basedOn w:val="DefaultParagraphFont"/>
    <w:uiPriority w:val="99"/>
    <w:unhideWhenUsed/>
    <w:rsid w:val="002615bc"/>
    <w:rPr>
      <w:color w:val="62710C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876b6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876b6"/>
    <w:rPr>
      <w:rFonts w:ascii="Arial" w:hAnsi="Arial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5bc"/>
    <w:pPr/>
    <w:rPr>
      <w:rFonts w:eastAsia="" w:cs="" w:cstheme="majorBidi" w:eastAsiaTheme="majorEastAsia"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5bc"/>
    <w:pPr>
      <w:spacing w:before="0" w:after="0"/>
      <w:contextualSpacing/>
    </w:pPr>
    <w:rPr>
      <w:rFonts w:eastAsia="" w:cs="" w:cstheme="majorBidi" w:eastAsiaTheme="majorEastAsia"/>
      <w:color w:val="0F243E" w:themeColor="text2" w:themeShade="80"/>
      <w:sz w:val="40"/>
      <w:szCs w:val="52"/>
    </w:rPr>
  </w:style>
  <w:style w:type="paragraph" w:styleId="Contents1">
    <w:name w:val="Contents 1"/>
    <w:basedOn w:val="Normal"/>
    <w:next w:val="Normal"/>
    <w:autoRedefine/>
    <w:uiPriority w:val="39"/>
    <w:unhideWhenUsed/>
    <w:rsid w:val="002615bc"/>
    <w:pPr>
      <w:spacing w:before="0" w:after="100"/>
    </w:pPr>
    <w:rPr>
      <w:color w:val="0F243E" w:themeColor="text2" w:themeShade="80"/>
    </w:rPr>
  </w:style>
  <w:style w:type="paragraph" w:styleId="Contents2">
    <w:name w:val="Contents 2"/>
    <w:basedOn w:val="Normal"/>
    <w:next w:val="Normal"/>
    <w:autoRedefine/>
    <w:uiPriority w:val="39"/>
    <w:unhideWhenUsed/>
    <w:rsid w:val="002615bc"/>
    <w:pPr>
      <w:spacing w:before="0" w:after="100"/>
      <w:ind w:left="200" w:hanging="0"/>
    </w:pPr>
    <w:rPr>
      <w:color w:val="17365D" w:themeColor="text2" w:themeShade="bf"/>
    </w:rPr>
  </w:style>
  <w:style w:type="paragraph" w:styleId="Contents3">
    <w:name w:val="Contents 3"/>
    <w:basedOn w:val="Normal"/>
    <w:next w:val="Normal"/>
    <w:autoRedefine/>
    <w:uiPriority w:val="39"/>
    <w:unhideWhenUsed/>
    <w:rsid w:val="002615bc"/>
    <w:pPr>
      <w:spacing w:before="0" w:after="100"/>
      <w:ind w:left="400" w:hanging="0"/>
    </w:pPr>
    <w:rPr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3876b6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3876b6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27648"/>
    <w:pPr>
      <w:spacing w:after="0" w:line="240" w:lineRule="auto"/>
    </w:pPr>
    <w:rPr>
      <w:lang w:eastAsia="en-GB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LibreOffice/5.0.2.2$Linux_X86_64 LibreOffice_project/00m0$Build-2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2015-02-23T13:46:00Z</dcterms:created>
  <dc:creator>Catherine Every</dc:creator>
  <dc:language>en-GB</dc:language>
  <cp:lastModifiedBy>Katie Bott</cp:lastModifiedBy>
  <dcterms:modified xsi:type="dcterms:W3CDTF">2016-02-17T21:25:39Z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